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71" w:rsidRDefault="00822871" w:rsidP="008228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/>
        </w:rPr>
      </w:pPr>
      <w:r w:rsidRPr="00822871">
        <w:rPr>
          <w:rFonts w:ascii="Times New Roman" w:eastAsia="Times New Roman" w:hAnsi="Times New Roman" w:cs="Times New Roman"/>
          <w:b/>
          <w:kern w:val="36"/>
          <w:sz w:val="48"/>
          <w:szCs w:val="48"/>
          <w:lang/>
        </w:rPr>
        <w:t>Памятка по противодействию коррупции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Настоящая памятка разработана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в целях разъяснения личному составу понятия коррупции, порядка действий на случай проявления фактов коррупции, ответственности за совершение коррупционных правонарушений и пособничество коррупционным деяниям.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Памятка предназначена, в первую очередь, для всех, кто:</w:t>
      </w:r>
    </w:p>
    <w:p w:rsidR="00822871" w:rsidRPr="00822871" w:rsidRDefault="00822871" w:rsidP="0082287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считает взятку постыдным и позорным преступлением;</w:t>
      </w:r>
    </w:p>
    <w:p w:rsidR="00822871" w:rsidRPr="00822871" w:rsidRDefault="00822871" w:rsidP="0082287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не хочет стать пособником жуликов и проходимцев;</w:t>
      </w:r>
    </w:p>
    <w:p w:rsidR="00822871" w:rsidRPr="00822871" w:rsidRDefault="00822871" w:rsidP="0082287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готов поступиться своими сиюминутными интересами ради того, чтобы не плодилось черное племя взяточников;</w:t>
      </w:r>
    </w:p>
    <w:p w:rsidR="00822871" w:rsidRPr="00822871" w:rsidRDefault="00822871" w:rsidP="0082287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хочет видеть свою страну свободной от засилья воров и коррупционеров.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Согласно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статье 22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Закона «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О противодействии коррупции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»,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Указом Президента от 22 апреля 2009 года № 793 «О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Казахстан», на руководителей государственных учреждений возложена непосредственная обязанность по противодействию коррупции с установлением за это персональной ответственности.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Официальное разъяснение коррупции, согласно Закону «О противодействии коррупции» от 18 ноября 2015 года излагается следующим образом: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Коррупция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Коррупционное правонарушение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ответственность.</w:t>
      </w:r>
    </w:p>
    <w:p w:rsidR="00822871" w:rsidRPr="00822871" w:rsidRDefault="00822871" w:rsidP="0082287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sz w:val="27"/>
          <w:szCs w:val="27"/>
          <w:lang/>
        </w:rPr>
      </w:pP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t>Если Вам предлагают взятку или у Вас вымогают взятку!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Взяточничество является наиболее характерным, опасным  и распространенным проявлением коррупции.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Уголовный кодекс Республики Казахстан предусматривает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три вида преступлений, связанных с взятками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: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-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получение взятки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(ст. 366);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lastRenderedPageBreak/>
        <w:t>-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дача взятки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(ст. 367);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-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посредничество во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взяточничестве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(ст. 368).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Если речь идет о взятке, это значит, что есть тот, кто получает взятку (взяткополучатель) и тот, кто ее дает (взяткодатель).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Возможно и посредничество во взятке.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Получение взятки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лично или через посредника материальных ценностей, имущественных преимуществ и выгод за законные или незаконные действия (бездействие).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Дача взятки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  дающего, в том числе за общее покровительство или попустительство по службе.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Посредничество во взяточничестве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способствование взяткополучателю и взяткодателю в достижении или реализации соглашения между ними о получении и даче взятки.</w:t>
      </w:r>
    </w:p>
    <w:p w:rsidR="00822871" w:rsidRPr="00822871" w:rsidRDefault="00822871" w:rsidP="0082287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sz w:val="27"/>
          <w:szCs w:val="27"/>
          <w:lang/>
        </w:rPr>
      </w:pP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t>ВЗЯТКОЙ МОГУТ БЫТЬ: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Предметы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Услуги и выгоды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лечение, ремонтные и строительные работы, санаторные и туристические путевки, поездки за границу, оплата развлечений  и других расходов безвозмездно или по заниженной стоимости.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Замаскированная (завуалированная) форма взятки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уменьшение арендной платы, увеличение процентных ставок по кредиту и т.д.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 качестве самостоятельных признаков получения взятки законодатель включил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общее покровительство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или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попустительство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Покровительство и попустительство несовместимы с общедоступностью государственной службы, т.е. равным правом граждан на доступ к государственной службе и продвижение по государственной службе в соответствии со своими способностями и профессиональной подготовкой.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К общему покровительству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 xml:space="preserve">могут быть отнесены, в частности, действия, связанные с незаслуженным поощрением, внеочередным необоснованным 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lastRenderedPageBreak/>
        <w:t>повышением в должности, совершением других действий, не вызываемых необходимостью.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К попустительству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нереагирование на его неправомерные действия.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Получение взятки за покровительство или попустительство будет иметь место при следующих условиях: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1) у взяткополучателя должна сохраняться возможность совершения или несовершения действия (бездействия) в пользу взяткодателя;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2) эта возможность должна вытекать из отношений подконтрольности или подчиненности между этими лицами;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3) оба лица должны осознавать смысл передаваемого вознаграждения (вознаграждение передается в качестве взятки за соответствующее поведение должностного лица).</w:t>
      </w:r>
    </w:p>
    <w:p w:rsidR="00822871" w:rsidRPr="00822871" w:rsidRDefault="00822871" w:rsidP="0082287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sz w:val="27"/>
          <w:szCs w:val="27"/>
          <w:lang/>
        </w:rPr>
      </w:pP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t>КТО МОЖЕТ БЫТЬ ПРИВЛЕЧЕН К УГОЛОВНОЙ ОТВЕТСТВЕННОСТИ</w:t>
      </w:r>
      <w:r w:rsidRPr="00822871">
        <w:rPr>
          <w:rFonts w:ascii="Arial" w:eastAsia="Times New Roman" w:hAnsi="Arial" w:cs="Arial"/>
          <w:sz w:val="27"/>
          <w:szCs w:val="27"/>
          <w:lang/>
        </w:rPr>
        <w:t> </w:t>
      </w: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t>ЗА ПОЛУЧЕНИЕ ВЗЯТКИ?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Взяткополучателем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может быть признано лицо, уполномоченное на выполнение государственных функций, либо приравненное к нему лицо, или лицо, занимающее ответственную государственную должность, либо должностное лицо, а равно должностное лицо иностранного государства или международной организации (далее - должностное лицо).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Лицо, занимающее ответственную государственную должность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, - лицо, занимающее должность, которая установлена Конституцией РК, конституционными и иными законами РК для непосредственного исполнения функций государства и полномочий государственных органов, в т.ч. депутат Парламента РК, судья, а равно лицо, занимающее согласно законодательству РК о государственной службе политическую государственную должность либо административную государственную должность корпуса «А».</w:t>
      </w:r>
    </w:p>
    <w:p w:rsidR="00822871" w:rsidRPr="00822871" w:rsidRDefault="00822871" w:rsidP="0082287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sz w:val="27"/>
          <w:szCs w:val="27"/>
          <w:lang/>
        </w:rPr>
      </w:pP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t>НАКАЗАНИЕ ЗА ВЗЯТКУ</w:t>
      </w: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br/>
      </w:r>
      <w:r w:rsidRPr="00822871">
        <w:rPr>
          <w:rFonts w:ascii="Arial" w:eastAsia="Times New Roman" w:hAnsi="Arial" w:cs="Arial"/>
          <w:b/>
          <w:bCs/>
          <w:sz w:val="27"/>
          <w:szCs w:val="27"/>
          <w:u w:val="single"/>
          <w:lang/>
        </w:rPr>
        <w:t>Получение взятки</w:t>
      </w:r>
      <w:r w:rsidRPr="00822871">
        <w:rPr>
          <w:rFonts w:ascii="Arial" w:eastAsia="Times New Roman" w:hAnsi="Arial" w:cs="Arial"/>
          <w:sz w:val="27"/>
          <w:szCs w:val="27"/>
          <w:lang/>
        </w:rPr>
        <w:t> (ст. 366):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Получение должностным лицом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 взяткодателя или представляемых им лиц,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 - наказывается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50-кратной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до 5 лет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,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с конфискацией имущества,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То же деяние, совершенное в значительном размере, а равно получение взятки за незаконные действия (бездействие) - наказывается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60-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lastRenderedPageBreak/>
        <w:t>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от 3 до 7 лет, с конфискацией имущества,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Значительным размером взятки признается сумма денег, стоимость ценных бумаг, иного имущества или выгоды имущественного характера от 50 до 3000 МРП.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Эти же деяния, если они совершены путем вымогательства, либо группой лиц по предварительному сговору, либо в крупном размере или неоднократно, -  наказываются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70-кратной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от 7 до 12 лет, с конфискацией имущества,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Крупным размером взятки признается сумма денег, стоимость ценных бумаг, иного имущества или выгод имущественного характера свыше 3000 до 10 000 МРП.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Если деяния совершены преступной группой, а равно в особо крупном размере, - наказываются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80-кратной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от 10 до 15 лет, с конфискацией имущества,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Особо крупным размером взятки признаются сумма денег, стоимость ценных бумаг, иного имущества или выгоды имущественного характера свыше 10 000 МРП.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Не является преступлением в силу малозначительности и преследуется в дисциплинарном или административном порядке получение впервые должностным лицом имущества,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(бездействие), если стоимость подарка не превышала 2 МРП.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u w:val="single"/>
          <w:lang/>
        </w:rPr>
        <w:t>Дача взятки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(ст. 367):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Дача взятки должностному лицу лично или через посредника - наказывается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20-кратной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до 3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То же деяние, совершенное в значительном размере, - наказывается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в размере 30-кратной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до 5 лет,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с конфискацией имущества или без таковой,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Указанные деяния, совершенные группой лиц по предварительному сговору, либо в крупном размере или неоднократно, - наказываются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40-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lastRenderedPageBreak/>
        <w:t>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от 7 до 12 лет, с конфискацией имущества,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Указанные деяния, совершенные в особо крупном размере или преступной группой, - наказываются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50-кратной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от 10 до 15 лет, с конфискацией имущества,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Не влечет уголовной ответственности передача впервые должностному лицу за ранее совершенные им законные действия (бездействие) подарка в сумме или стоимостью, не превышающей 2 МРП, если совершенные этим лицом действия (бездействие) не были обусловлены предварительной договоренностью.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Лицо, давшее взятку, освобождается от уголовной ответственности, если в отношении его имело место вымогательство взятки со стороны должностного лица, или если это лицо добровольно сообщило правоохранительному или специальному органу о даче взятки.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u w:val="single"/>
          <w:lang/>
        </w:rPr>
        <w:t>Посредничество во взяточничестве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 (ст.368):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Посредничество во взяточничестве - наказывается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10-кратной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до 2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То же деяние, совершенное неоднократно либо преступной группой или лицом с использованием своего служебного положения, - наказывается 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штрафом в размере 20-кратной суммы взятки 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либо</w:t>
      </w:r>
      <w:r w:rsidRPr="00822871">
        <w:rPr>
          <w:rFonts w:ascii="Arial" w:eastAsia="Times New Roman" w:hAnsi="Arial" w:cs="Arial"/>
          <w:b/>
          <w:bCs/>
          <w:color w:val="151515"/>
          <w:sz w:val="24"/>
          <w:szCs w:val="24"/>
          <w:lang/>
        </w:rPr>
        <w:t> лишением свободы на срок до 6 лет, с конфискацией имущества, с пожизненным лишением права занимать определенные должности или заниматься определенной деятельностью</w:t>
      </w: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.  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Заведомо ложный донос о вымогательстве взятки рассматривается Уголовным кодексом Республики Казахстан как преступление и наказывается ограничением свободы на срок от 3 до 7 лет либо лишением свободы на тот же срок (ст. 419).</w:t>
      </w:r>
    </w:p>
    <w:p w:rsidR="00822871" w:rsidRPr="00822871" w:rsidRDefault="00822871" w:rsidP="008228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Взятка может быть предложена как напрямую («если вопрос будет решен в нашу пользу, то получите……»), так и косвенным образом.</w:t>
      </w:r>
    </w:p>
    <w:p w:rsidR="00822871" w:rsidRPr="00822871" w:rsidRDefault="00822871" w:rsidP="0082287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sz w:val="27"/>
          <w:szCs w:val="27"/>
          <w:lang/>
        </w:rPr>
      </w:pP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t>НЕКОТОРЫЕ КОСВЕННЫЕ ПРИЗНАКИ ПРЕДЛОЖЕНИЯ ВЗЯТКИ: </w:t>
      </w:r>
    </w:p>
    <w:p w:rsidR="00822871" w:rsidRPr="00822871" w:rsidRDefault="00822871" w:rsidP="0082287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22871" w:rsidRPr="00822871" w:rsidRDefault="00822871" w:rsidP="0082287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22871" w:rsidRPr="00822871" w:rsidRDefault="00822871" w:rsidP="0082287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lastRenderedPageBreak/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22871" w:rsidRPr="00822871" w:rsidRDefault="00822871" w:rsidP="0082287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22871" w:rsidRPr="00822871" w:rsidRDefault="00822871" w:rsidP="0082287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sz w:val="27"/>
          <w:szCs w:val="27"/>
          <w:lang/>
        </w:rPr>
      </w:pPr>
      <w:r w:rsidRPr="00822871">
        <w:rPr>
          <w:rFonts w:ascii="Arial" w:eastAsia="Times New Roman" w:hAnsi="Arial" w:cs="Arial"/>
          <w:b/>
          <w:bCs/>
          <w:sz w:val="27"/>
          <w:szCs w:val="27"/>
          <w:lang/>
        </w:rPr>
        <w:t>ЭТО ВАЖНО ЗНАТЬ!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 дежурной части органа военной полиции, приемной органов военной прокуратуры, Вас обязаны выслушать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сообщение.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законодательства Республики Казахстан.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Вы можете также проконсультироваться, либо сообщить об имеющихся фактах нарушений законодательства в воинских частях и других военных учреждениях, сообщить о фактах нарушения социальных, трудовых, жилищных и других прав военнослужащих и членов их семей.</w:t>
      </w:r>
    </w:p>
    <w:p w:rsidR="00822871" w:rsidRPr="00822871" w:rsidRDefault="00822871" w:rsidP="00822871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/>
        </w:rPr>
      </w:pPr>
      <w:r w:rsidRPr="00822871">
        <w:rPr>
          <w:rFonts w:ascii="Arial" w:eastAsia="Times New Roman" w:hAnsi="Arial" w:cs="Arial"/>
          <w:color w:val="151515"/>
          <w:sz w:val="24"/>
          <w:szCs w:val="24"/>
          <w:lang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вышестоящий орган, осуществляющую прокурорский надзор за деятельностью правоохранительных органов и силовых структур.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Style w:val="a3"/>
          <w:rFonts w:ascii="Arial" w:hAnsi="Arial" w:cs="Arial"/>
          <w:color w:val="151515"/>
        </w:rPr>
        <w:t>Поощрение осуществляется</w:t>
      </w:r>
      <w:r>
        <w:rPr>
          <w:rFonts w:ascii="Arial" w:hAnsi="Arial" w:cs="Arial"/>
          <w:color w:val="151515"/>
        </w:rPr>
        <w:t> в случае, если информация, представленная лицом, соответствует действительности и в отношении виновного лица: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1) вступило в законную силу постановление суда о наложении административного взыскания;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2) вступил в законную силу обвинительный приговор;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3) вынесено постановление о прекращении уголовного дела по нереабилитирующим основаниям.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Материалы на поощрение формируются и направляются в антикоррупционную службу органами военной полиции и другими субъектами противодействия коррупции, указанными в статье 19 и пункте 2 </w:t>
      </w:r>
      <w:r>
        <w:rPr>
          <w:rFonts w:ascii="Arial" w:hAnsi="Arial" w:cs="Arial"/>
          <w:color w:val="151515"/>
        </w:rPr>
        <w:lastRenderedPageBreak/>
        <w:t>статьи 22 Закона «О противодействии коррупции», в течение 15 рабочих дней со дня возникновения права на поощрение, и включают в себя: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1) ходатайство органа, осуществляющего противодействие коррупции;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2) копию заявления, зарегистрированного в книге учета информации, едином реестре досудебных расследований, а также информации об обращении лица по факту коррупционного правонарушения или иных документов, подтверждающих оказание лицом содействия в выявлении, пресечении, раскрытии и расследовании коррупционного правонарушения;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3) копию протокола о совершении административного правонарушения или постановления о возбуждении дел об административном правонарушении;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4) копию постановления суда о наложении административного взыскания, вступившего в законную силу;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5) копию протокола упрощенного досудебного производства, обвинительного приговора, вступившего в законную силу, либо постановления о прекращении уголовного дела по нереабилитирующим основаниям;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6) копию документа, удостоверяющего личность, и банковские реквизиты лицевого или иного счета лица для выплаты единовременного денежного вознаграждения.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Руководитель антикоррупционной службы в течение 5 рабочих дней после поступления указанных материалов издает приказ о поощрении, являющийся основанием для выплаты лицу единовременного денежного вознаграждения.</w:t>
      </w:r>
    </w:p>
    <w:p w:rsidR="00822871" w:rsidRDefault="00822871" w:rsidP="00822871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Выплата единовременного денежного вознаграждения производится  в течение 15 рабочих дней со дня издания приказа о поощрении путем перевода на лицевой либо иной счет лица.</w:t>
      </w:r>
    </w:p>
    <w:p w:rsidR="00822871" w:rsidRPr="00822871" w:rsidRDefault="00822871" w:rsidP="008228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/>
        </w:rPr>
      </w:pPr>
      <w:bookmarkStart w:id="0" w:name="_GoBack"/>
      <w:bookmarkEnd w:id="0"/>
    </w:p>
    <w:p w:rsidR="00822871" w:rsidRDefault="00822871"/>
    <w:sectPr w:rsidR="0082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701"/>
    <w:multiLevelType w:val="multilevel"/>
    <w:tmpl w:val="2FE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F593E"/>
    <w:multiLevelType w:val="multilevel"/>
    <w:tmpl w:val="D08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71"/>
    <w:rsid w:val="008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8FAB"/>
  <w15:chartTrackingRefBased/>
  <w15:docId w15:val="{08ACB1F5-35FB-4686-8D21-67627510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871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a3">
    <w:name w:val="Strong"/>
    <w:basedOn w:val="a0"/>
    <w:uiPriority w:val="22"/>
    <w:qFormat/>
    <w:rsid w:val="00822871"/>
    <w:rPr>
      <w:b/>
      <w:bCs/>
    </w:rPr>
  </w:style>
  <w:style w:type="paragraph" w:styleId="a4">
    <w:name w:val="Normal (Web)"/>
    <w:basedOn w:val="a"/>
    <w:uiPriority w:val="99"/>
    <w:semiHidden/>
    <w:unhideWhenUsed/>
    <w:rsid w:val="0082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8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Emhana18</dc:creator>
  <cp:keywords/>
  <dc:description/>
  <cp:lastModifiedBy>Emhana18</cp:lastModifiedBy>
  <cp:revision>1</cp:revision>
  <dcterms:created xsi:type="dcterms:W3CDTF">2023-11-08T02:17:00Z</dcterms:created>
  <dcterms:modified xsi:type="dcterms:W3CDTF">2023-11-08T02:20:00Z</dcterms:modified>
</cp:coreProperties>
</file>